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549" w:rsidRPr="00D16549" w:rsidRDefault="00D16549" w:rsidP="00D16549">
      <w:pPr>
        <w:jc w:val="center"/>
        <w:rPr>
          <w:b/>
          <w:color w:val="FF0000"/>
        </w:rPr>
      </w:pPr>
      <w:r w:rsidRPr="00D16549">
        <w:rPr>
          <w:b/>
          <w:color w:val="FF0000"/>
        </w:rPr>
        <w:t>WEEK 1: AT A GLANCE</w:t>
      </w:r>
    </w:p>
    <w:p w:rsidR="00D16549" w:rsidRPr="00D16549" w:rsidRDefault="00D16549" w:rsidP="00D16549">
      <w:pPr>
        <w:jc w:val="center"/>
        <w:rPr>
          <w:b/>
        </w:rPr>
      </w:pPr>
      <w:r w:rsidRPr="00D16549">
        <w:rPr>
          <w:b/>
        </w:rPr>
        <w:t>FOUNDATIONS OF PSYCHOTHERAPY</w:t>
      </w:r>
    </w:p>
    <w:p w:rsidR="00D16549" w:rsidRDefault="00D16549">
      <w:pPr>
        <w:rPr>
          <w:b/>
        </w:rPr>
      </w:pPr>
      <w:r w:rsidRPr="00D16549">
        <w:rPr>
          <w:b/>
        </w:rPr>
        <w:t>INTRODUCTION</w:t>
      </w:r>
    </w:p>
    <w:p w:rsidR="00D16549" w:rsidRDefault="00D16549" w:rsidP="00D16549">
      <w:pPr>
        <w:pStyle w:val="NormalWeb"/>
        <w:shd w:val="clear" w:color="auto" w:fill="FFFFFF"/>
        <w:jc w:val="both"/>
        <w:rPr>
          <w:rFonts w:ascii="Helvetica" w:hAnsi="Helvetica" w:cs="Helvetica"/>
          <w:color w:val="273540"/>
        </w:rPr>
      </w:pPr>
      <w:r>
        <w:rPr>
          <w:rFonts w:ascii="Helvetica" w:hAnsi="Helvetica" w:cs="Helvetica"/>
          <w:color w:val="273540"/>
        </w:rPr>
        <w:t>While working with a patient in the late 1800s, Sigmu</w:t>
      </w:r>
      <w:bookmarkStart w:id="0" w:name="_GoBack"/>
      <w:bookmarkEnd w:id="0"/>
      <w:r>
        <w:rPr>
          <w:rFonts w:ascii="Helvetica" w:hAnsi="Helvetica" w:cs="Helvetica"/>
          <w:color w:val="273540"/>
        </w:rPr>
        <w:t>nd Freud discovered the health benefits of talking about emotions and illnesses. When Freud introduced his “talking cure” (fundamental psychotherapy), his efforts were met with considerable skepticism. However, as more and more psychiatrists learned that Freud’s methods brought about change in patients who suffered from a variety of mental health issues, his methods were adopted and refined. Today, psychotherapy is recognized as a viable treatment for a wide variety of mental health issues—many of which are examined throughout this course—and it is used in a variety of settings, such as individual, group, and family therapy.</w:t>
      </w:r>
    </w:p>
    <w:p w:rsidR="00D16549" w:rsidRDefault="00D16549" w:rsidP="00D16549">
      <w:pPr>
        <w:pStyle w:val="NormalWeb"/>
        <w:shd w:val="clear" w:color="auto" w:fill="FFFFFF"/>
        <w:jc w:val="both"/>
        <w:rPr>
          <w:rFonts w:ascii="Helvetica" w:hAnsi="Helvetica" w:cs="Helvetica"/>
          <w:color w:val="273540"/>
        </w:rPr>
      </w:pPr>
      <w:r>
        <w:rPr>
          <w:rFonts w:ascii="Helvetica" w:hAnsi="Helvetica" w:cs="Helvetica"/>
          <w:color w:val="273540"/>
        </w:rPr>
        <w:t>This week, you explore the foundations of psychotherapy and consider its biological basis. You also examine the influence of culture, religion, and socioeconomics on psychotherapy treatments. Finally, you consider how legal and ethical considerations vary across psychotherapy settings. </w:t>
      </w:r>
    </w:p>
    <w:p w:rsidR="00D16549" w:rsidRDefault="00D16549">
      <w:pPr>
        <w:rPr>
          <w:b/>
        </w:rPr>
      </w:pPr>
      <w:r w:rsidRPr="00D16549">
        <w:rPr>
          <w:b/>
        </w:rPr>
        <w:t>LEARNING OBJECTIVES</w:t>
      </w:r>
    </w:p>
    <w:p w:rsidR="00D16549" w:rsidRPr="00D16549" w:rsidRDefault="00D16549" w:rsidP="00D16549">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D16549">
        <w:rPr>
          <w:rFonts w:ascii="Helvetica" w:eastAsia="Times New Roman" w:hAnsi="Helvetica" w:cs="Helvetica"/>
          <w:b/>
          <w:bCs/>
          <w:color w:val="273540"/>
          <w:sz w:val="24"/>
          <w:szCs w:val="24"/>
        </w:rPr>
        <w:t>Students will:</w:t>
      </w:r>
    </w:p>
    <w:p w:rsidR="00D16549" w:rsidRPr="00D16549" w:rsidRDefault="00D16549" w:rsidP="00D16549">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Evaluate whether psychotherapy treatments have a </w:t>
      </w:r>
    </w:p>
    <w:p w:rsidR="00D16549" w:rsidRPr="00D16549" w:rsidRDefault="00D16549" w:rsidP="00D16549">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biological basis</w:t>
      </w:r>
    </w:p>
    <w:p w:rsidR="00D16549" w:rsidRPr="00D16549" w:rsidRDefault="00D16549" w:rsidP="00D16549">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Analyze influences of culture, religion, and socioeconomics on personal perspectives of psychotherapy treatments</w:t>
      </w:r>
    </w:p>
    <w:p w:rsidR="00D16549" w:rsidRPr="00D16549" w:rsidRDefault="00D16549" w:rsidP="00D16549">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Compare legal and ethical considerations among individual, family, and group modalities of therapy </w:t>
      </w:r>
    </w:p>
    <w:p w:rsidR="00D16549" w:rsidRPr="00D16549" w:rsidRDefault="00D16549" w:rsidP="00D16549">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Explain how differences in legal and ethical considerations among individual, family, and group therapy modalities impact therapeutic approaches</w:t>
      </w:r>
    </w:p>
    <w:p w:rsidR="00D16549" w:rsidRDefault="00D16549">
      <w:pPr>
        <w:rPr>
          <w:b/>
        </w:rPr>
      </w:pPr>
      <w:r w:rsidRPr="00D16549">
        <w:rPr>
          <w:b/>
        </w:rPr>
        <w:t>BIOLOGICAL BASIS AND ETHICAL/LEGAL CONSIDERATIONS OF PSYCHOTHERAPY</w:t>
      </w:r>
    </w:p>
    <w:p w:rsidR="00D16549" w:rsidRPr="00D16549" w:rsidRDefault="00D16549" w:rsidP="00D16549">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Many studies have found that psychotherapy is as effective as psychopharmacology in terms of influencing changes in behaviors, symptoms of anxiety, and changes in mental state. Changes influenced by psychopharmacology can be explained by the biological basis of treatments. But how does psychotherapy achieve these changes? Does psychotherapy share common neuronal pathways with psychopharmacology?</w:t>
      </w:r>
    </w:p>
    <w:p w:rsidR="00D16549" w:rsidRPr="00D16549" w:rsidRDefault="00D16549" w:rsidP="00D16549">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Psychotherapy is used with individuals as well as in groups or families. The idea of discussing confidential information with a patient in front of an audience is probably quite foreign to you. However, in group and family therapy, this is precisely what the psychiatric-mental health nurse practitioner does. In your role, learning how to provide this type of therapy within the limits of confidentiality is essential.</w:t>
      </w:r>
    </w:p>
    <w:p w:rsidR="00D16549" w:rsidRDefault="00D16549" w:rsidP="00D16549">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lastRenderedPageBreak/>
        <w:t>For this Discussion, you will consider whether psychotherapy also has a biological basis and analyze the ways in which legal and ethical considerations differ in the individual, family, and group therapy settings.</w:t>
      </w:r>
    </w:p>
    <w:p w:rsidR="00D16549" w:rsidRPr="00D16549" w:rsidRDefault="00D16549" w:rsidP="00D16549">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D16549">
        <w:rPr>
          <w:rFonts w:ascii="Helvetica" w:eastAsia="Times New Roman" w:hAnsi="Helvetica" w:cs="Helvetica"/>
          <w:b/>
          <w:bCs/>
          <w:color w:val="273540"/>
          <w:sz w:val="24"/>
          <w:szCs w:val="24"/>
        </w:rPr>
        <w:t>To prepare:</w:t>
      </w:r>
    </w:p>
    <w:p w:rsidR="00D16549" w:rsidRPr="00D16549" w:rsidRDefault="00D16549" w:rsidP="00D16549">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Review this week’s Learning Resources, reflecting on foundational concepts of psychotherapy, biological and social impacts on psychotherapy, and legal and ethical issues across the modalities (individual, family, and group).</w:t>
      </w:r>
    </w:p>
    <w:p w:rsidR="00D16549" w:rsidRDefault="00D16549" w:rsidP="00D16549">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Search the Walden Library databases for scholarly, peer-reviewed articles that inform and support your academic perspective on these topics.</w:t>
      </w:r>
    </w:p>
    <w:p w:rsidR="00D16549" w:rsidRDefault="00D16549" w:rsidP="00D16549">
      <w:p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p>
    <w:p w:rsidR="00D16549" w:rsidRPr="00D16549" w:rsidRDefault="00D16549" w:rsidP="00D16549">
      <w:pPr>
        <w:pStyle w:val="ListParagraph"/>
        <w:numPr>
          <w:ilvl w:val="0"/>
          <w:numId w:val="2"/>
        </w:numPr>
        <w:shd w:val="clear" w:color="auto" w:fill="FFFFFF"/>
        <w:spacing w:before="100" w:beforeAutospacing="1" w:after="100" w:afterAutospacing="1" w:line="240" w:lineRule="auto"/>
        <w:jc w:val="both"/>
        <w:rPr>
          <w:rFonts w:ascii="Helvetica" w:eastAsia="Times New Roman" w:hAnsi="Helvetica" w:cs="Helvetica"/>
          <w:color w:val="273540"/>
          <w:sz w:val="24"/>
          <w:szCs w:val="24"/>
          <w:highlight w:val="yellow"/>
        </w:rPr>
      </w:pPr>
      <w:r w:rsidRPr="00D16549">
        <w:rPr>
          <w:rFonts w:ascii="Helvetica" w:eastAsia="Times New Roman" w:hAnsi="Helvetica" w:cs="Helvetica"/>
          <w:b/>
          <w:bCs/>
          <w:color w:val="FF0000"/>
          <w:sz w:val="24"/>
          <w:szCs w:val="24"/>
          <w:highlight w:val="yellow"/>
        </w:rPr>
        <w:t>Post</w:t>
      </w:r>
      <w:r w:rsidRPr="00D16549">
        <w:rPr>
          <w:rFonts w:ascii="Helvetica" w:eastAsia="Times New Roman" w:hAnsi="Helvetica" w:cs="Helvetica"/>
          <w:color w:val="273540"/>
          <w:sz w:val="24"/>
          <w:szCs w:val="24"/>
        </w:rPr>
        <w:t> </w:t>
      </w:r>
      <w:r w:rsidRPr="00D16549">
        <w:rPr>
          <w:rFonts w:ascii="Helvetica" w:eastAsia="Times New Roman" w:hAnsi="Helvetica" w:cs="Helvetica"/>
          <w:b/>
          <w:color w:val="273540"/>
          <w:sz w:val="24"/>
          <w:szCs w:val="24"/>
          <w:highlight w:val="yellow"/>
        </w:rPr>
        <w:t>an explanation of whether psychotherapy has a biological basis. Explain how culture, religion, and socioeconomics might influence one’s perspective on the value of psychotherapy treatments. Describe how legal and ethical considerations for group and family therapy differ from those for individual therapy, and explain how these differences might impact your therapeutic approaches for clients in group, individual, and family therapy. Support your rationale with at least three peer-reviewed, evidence-based sources and explain why each of your supporting sources is considered scholarly. Attach the PDFs of your sources.</w:t>
      </w:r>
      <w:r w:rsidRPr="00D16549">
        <w:rPr>
          <w:rFonts w:ascii="Helvetica" w:eastAsia="Times New Roman" w:hAnsi="Helvetica" w:cs="Helvetica"/>
          <w:color w:val="273540"/>
          <w:sz w:val="24"/>
          <w:szCs w:val="24"/>
          <w:highlight w:val="yellow"/>
        </w:rPr>
        <w:t> </w:t>
      </w:r>
    </w:p>
    <w:p w:rsidR="00D16549" w:rsidRPr="00D16549" w:rsidRDefault="00D16549" w:rsidP="00D16549">
      <w:pPr>
        <w:pStyle w:val="ListParagraph"/>
        <w:rPr>
          <w:rFonts w:ascii="Helvetica" w:eastAsia="Times New Roman" w:hAnsi="Helvetica" w:cs="Helvetica"/>
          <w:color w:val="273540"/>
          <w:sz w:val="24"/>
          <w:szCs w:val="24"/>
        </w:rPr>
      </w:pPr>
    </w:p>
    <w:p w:rsidR="00D16549" w:rsidRPr="00D16549" w:rsidRDefault="00D16549" w:rsidP="00D16549">
      <w:pPr>
        <w:pStyle w:val="ListParagraph"/>
        <w:shd w:val="clear" w:color="auto" w:fill="FFFFFF"/>
        <w:spacing w:before="100" w:beforeAutospacing="1" w:after="100" w:afterAutospacing="1" w:line="240" w:lineRule="auto"/>
        <w:jc w:val="both"/>
        <w:rPr>
          <w:rFonts w:ascii="Helvetica" w:eastAsia="Times New Roman" w:hAnsi="Helvetica" w:cs="Helvetica"/>
          <w:color w:val="273540"/>
          <w:sz w:val="24"/>
          <w:szCs w:val="24"/>
        </w:rPr>
      </w:pPr>
    </w:p>
    <w:p w:rsidR="00D16549" w:rsidRDefault="00D16549" w:rsidP="00D16549">
      <w:pPr>
        <w:pStyle w:val="ListParagraph"/>
        <w:numPr>
          <w:ilvl w:val="0"/>
          <w:numId w:val="2"/>
        </w:numPr>
        <w:shd w:val="clear" w:color="auto" w:fill="FFFFFF"/>
        <w:spacing w:before="100" w:beforeAutospacing="1" w:after="100" w:afterAutospacing="1" w:line="240" w:lineRule="auto"/>
        <w:jc w:val="both"/>
        <w:rPr>
          <w:rFonts w:ascii="Helvetica" w:eastAsia="Times New Roman" w:hAnsi="Helvetica" w:cs="Helvetica"/>
          <w:color w:val="273540"/>
          <w:sz w:val="24"/>
          <w:szCs w:val="24"/>
        </w:rPr>
      </w:pPr>
      <w:r w:rsidRPr="00D16549">
        <w:rPr>
          <w:rFonts w:ascii="Helvetica" w:eastAsia="Times New Roman" w:hAnsi="Helvetica" w:cs="Helvetica"/>
          <w:color w:val="273540"/>
          <w:sz w:val="24"/>
          <w:szCs w:val="24"/>
        </w:rPr>
        <w:t xml:space="preserve">Upload a copy of your discussion writing to the draft </w:t>
      </w:r>
      <w:proofErr w:type="spellStart"/>
      <w:r w:rsidRPr="00D16549">
        <w:rPr>
          <w:rFonts w:ascii="Helvetica" w:eastAsia="Times New Roman" w:hAnsi="Helvetica" w:cs="Helvetica"/>
          <w:color w:val="273540"/>
          <w:sz w:val="24"/>
          <w:szCs w:val="24"/>
        </w:rPr>
        <w:t>Turnitin</w:t>
      </w:r>
      <w:proofErr w:type="spellEnd"/>
      <w:r w:rsidRPr="00D16549">
        <w:rPr>
          <w:rFonts w:ascii="Helvetica" w:eastAsia="Times New Roman" w:hAnsi="Helvetica" w:cs="Helvetica"/>
          <w:color w:val="273540"/>
          <w:sz w:val="24"/>
          <w:szCs w:val="24"/>
        </w:rPr>
        <w:t xml:space="preserve"> for plagiarism check.  Your faculty holds the academic freedom to not accept your work and grade at a zero if your work is not uploaded as a draft submission to </w:t>
      </w:r>
      <w:proofErr w:type="spellStart"/>
      <w:r w:rsidRPr="00D16549">
        <w:rPr>
          <w:rFonts w:ascii="Helvetica" w:eastAsia="Times New Roman" w:hAnsi="Helvetica" w:cs="Helvetica"/>
          <w:color w:val="273540"/>
          <w:sz w:val="24"/>
          <w:szCs w:val="24"/>
        </w:rPr>
        <w:t>Turnitin</w:t>
      </w:r>
      <w:proofErr w:type="spellEnd"/>
      <w:r w:rsidRPr="00D16549">
        <w:rPr>
          <w:rFonts w:ascii="Helvetica" w:eastAsia="Times New Roman" w:hAnsi="Helvetica" w:cs="Helvetica"/>
          <w:color w:val="273540"/>
          <w:sz w:val="24"/>
          <w:szCs w:val="24"/>
        </w:rPr>
        <w:t xml:space="preserve"> as instructed.</w:t>
      </w:r>
    </w:p>
    <w:p w:rsidR="00D16549" w:rsidRPr="00D16549" w:rsidRDefault="00D16549" w:rsidP="00D16549">
      <w:pPr>
        <w:pStyle w:val="ListParagraph"/>
        <w:shd w:val="clear" w:color="auto" w:fill="FFFFFF"/>
        <w:spacing w:before="100" w:beforeAutospacing="1" w:after="100" w:afterAutospacing="1" w:line="240" w:lineRule="auto"/>
        <w:jc w:val="both"/>
        <w:rPr>
          <w:rFonts w:ascii="Helvetica" w:eastAsia="Times New Roman" w:hAnsi="Helvetica" w:cs="Helvetica"/>
          <w:color w:val="273540"/>
          <w:sz w:val="24"/>
          <w:szCs w:val="24"/>
        </w:rPr>
      </w:pPr>
    </w:p>
    <w:p w:rsidR="00D16549" w:rsidRPr="00D16549" w:rsidRDefault="00D16549" w:rsidP="00D16549">
      <w:pPr>
        <w:pStyle w:val="ListParagraph"/>
        <w:numPr>
          <w:ilvl w:val="0"/>
          <w:numId w:val="2"/>
        </w:numPr>
        <w:shd w:val="clear" w:color="auto" w:fill="FFFFFF"/>
        <w:spacing w:before="100" w:beforeAutospacing="1" w:after="100" w:afterAutospacing="1" w:line="240" w:lineRule="auto"/>
        <w:jc w:val="both"/>
        <w:rPr>
          <w:rFonts w:ascii="Helvetica" w:eastAsia="Times New Roman" w:hAnsi="Helvetica" w:cs="Helvetica"/>
          <w:color w:val="273540"/>
          <w:sz w:val="24"/>
          <w:szCs w:val="24"/>
        </w:rPr>
      </w:pPr>
      <w:r w:rsidRPr="00D16549">
        <w:rPr>
          <w:rFonts w:ascii="Helvetica" w:eastAsia="Times New Roman" w:hAnsi="Helvetica" w:cs="Helvetica"/>
          <w:b/>
          <w:bCs/>
          <w:color w:val="273540"/>
          <w:sz w:val="24"/>
          <w:szCs w:val="24"/>
        </w:rPr>
        <w:t>Read</w:t>
      </w:r>
      <w:r w:rsidRPr="00D16549">
        <w:rPr>
          <w:rFonts w:ascii="Helvetica" w:eastAsia="Times New Roman" w:hAnsi="Helvetica" w:cs="Helvetica"/>
          <w:color w:val="273540"/>
          <w:sz w:val="24"/>
          <w:szCs w:val="24"/>
        </w:rPr>
        <w:t> a selection of your colleagues’ responses.</w:t>
      </w:r>
    </w:p>
    <w:p w:rsidR="00D16549" w:rsidRPr="00D16549" w:rsidRDefault="00D16549" w:rsidP="00D16549">
      <w:pPr>
        <w:shd w:val="clear" w:color="auto" w:fill="FFFFFF"/>
        <w:spacing w:before="100" w:beforeAutospacing="1" w:after="100" w:afterAutospacing="1" w:line="240" w:lineRule="auto"/>
        <w:jc w:val="both"/>
        <w:rPr>
          <w:rFonts w:ascii="Helvetica" w:eastAsia="Times New Roman" w:hAnsi="Helvetica" w:cs="Helvetica"/>
          <w:color w:val="273540"/>
          <w:sz w:val="24"/>
          <w:szCs w:val="24"/>
        </w:rPr>
      </w:pPr>
      <w:r>
        <w:rPr>
          <w:rFonts w:ascii="Helvetica" w:hAnsi="Helvetica" w:cs="Helvetica"/>
          <w:b/>
          <w:bCs/>
          <w:color w:val="273540"/>
          <w:shd w:val="clear" w:color="auto" w:fill="FFFFFF"/>
        </w:rPr>
        <w:t>Respond</w:t>
      </w:r>
      <w:r>
        <w:rPr>
          <w:rFonts w:ascii="Helvetica" w:hAnsi="Helvetica" w:cs="Helvetica"/>
          <w:color w:val="273540"/>
          <w:shd w:val="clear" w:color="auto" w:fill="FFFFFF"/>
        </w:rPr>
        <w:t> to </w:t>
      </w:r>
      <w:r>
        <w:rPr>
          <w:rFonts w:ascii="Helvetica" w:hAnsi="Helvetica" w:cs="Helvetica"/>
          <w:b/>
          <w:bCs/>
          <w:color w:val="273540"/>
          <w:shd w:val="clear" w:color="auto" w:fill="FFFFFF"/>
        </w:rPr>
        <w:t>at least two</w:t>
      </w:r>
      <w:r>
        <w:rPr>
          <w:rFonts w:ascii="Helvetica" w:hAnsi="Helvetica" w:cs="Helvetica"/>
          <w:color w:val="273540"/>
          <w:shd w:val="clear" w:color="auto" w:fill="FFFFFF"/>
        </w:rPr>
        <w:t> of your colleagues on </w:t>
      </w:r>
      <w:r>
        <w:rPr>
          <w:rFonts w:ascii="Helvetica" w:hAnsi="Helvetica" w:cs="Helvetica"/>
          <w:b/>
          <w:bCs/>
          <w:color w:val="273540"/>
          <w:shd w:val="clear" w:color="auto" w:fill="FFFFFF"/>
        </w:rPr>
        <w:t>2 different days</w:t>
      </w:r>
      <w:r>
        <w:rPr>
          <w:rFonts w:ascii="Helvetica" w:hAnsi="Helvetica" w:cs="Helvetica"/>
          <w:color w:val="273540"/>
          <w:shd w:val="clear" w:color="auto" w:fill="FFFFFF"/>
        </w:rPr>
        <w:t> by providing an additional scholarly resource that supports or challenges their position, along with a brief explanation of the resource. </w:t>
      </w:r>
    </w:p>
    <w:p w:rsidR="00D16549" w:rsidRPr="00D16549" w:rsidRDefault="00D16549" w:rsidP="00D16549">
      <w:pPr>
        <w:shd w:val="clear" w:color="auto" w:fill="FFFFFF"/>
        <w:spacing w:before="100" w:beforeAutospacing="1" w:after="100" w:afterAutospacing="1" w:line="240" w:lineRule="auto"/>
        <w:rPr>
          <w:rFonts w:ascii="Helvetica" w:eastAsia="Times New Roman" w:hAnsi="Helvetica" w:cs="Helvetica"/>
          <w:color w:val="273540"/>
          <w:sz w:val="24"/>
          <w:szCs w:val="24"/>
        </w:rPr>
      </w:pPr>
    </w:p>
    <w:p w:rsidR="00D16549" w:rsidRDefault="00D16549">
      <w:pPr>
        <w:rPr>
          <w:b/>
        </w:rPr>
      </w:pPr>
      <w:r w:rsidRPr="00D16549">
        <w:rPr>
          <w:b/>
        </w:rPr>
        <w:t>RESOURCES</w:t>
      </w:r>
    </w:p>
    <w:p w:rsidR="00D16549" w:rsidRPr="00D16549" w:rsidRDefault="00D16549" w:rsidP="00D16549">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proofErr w:type="spellStart"/>
      <w:r w:rsidRPr="00D16549">
        <w:rPr>
          <w:rFonts w:ascii="Helvetica" w:eastAsia="Times New Roman" w:hAnsi="Helvetica" w:cs="Helvetica"/>
          <w:color w:val="333333"/>
          <w:sz w:val="24"/>
          <w:szCs w:val="24"/>
        </w:rPr>
        <w:t>Gehart</w:t>
      </w:r>
      <w:proofErr w:type="spellEnd"/>
      <w:r w:rsidRPr="00D16549">
        <w:rPr>
          <w:rFonts w:ascii="Helvetica" w:eastAsia="Times New Roman" w:hAnsi="Helvetica" w:cs="Helvetica"/>
          <w:color w:val="333333"/>
          <w:sz w:val="24"/>
          <w:szCs w:val="24"/>
        </w:rPr>
        <w:t>, D. R. (2024). </w:t>
      </w:r>
      <w:r w:rsidRPr="00D16549">
        <w:rPr>
          <w:rFonts w:ascii="Helvetica" w:eastAsia="Times New Roman" w:hAnsi="Helvetica" w:cs="Helvetica"/>
          <w:i/>
          <w:iCs/>
          <w:color w:val="333333"/>
          <w:sz w:val="24"/>
          <w:szCs w:val="24"/>
        </w:rPr>
        <w:t>Mastering competencies in family therapy: A practical approach to theories and clinical case documentation </w:t>
      </w:r>
      <w:r w:rsidRPr="00D16549">
        <w:rPr>
          <w:rFonts w:ascii="Helvetica" w:eastAsia="Times New Roman" w:hAnsi="Helvetica" w:cs="Helvetica"/>
          <w:color w:val="333333"/>
          <w:sz w:val="24"/>
          <w:szCs w:val="24"/>
        </w:rPr>
        <w:t>(4</w:t>
      </w:r>
      <w:r w:rsidRPr="00D16549">
        <w:rPr>
          <w:rFonts w:ascii="Helvetica" w:eastAsia="Times New Roman" w:hAnsi="Helvetica" w:cs="Helvetica"/>
          <w:color w:val="333333"/>
          <w:sz w:val="18"/>
          <w:szCs w:val="18"/>
        </w:rPr>
        <w:t>th</w:t>
      </w:r>
      <w:r w:rsidRPr="00D16549">
        <w:rPr>
          <w:rFonts w:ascii="Helvetica" w:eastAsia="Times New Roman" w:hAnsi="Helvetica" w:cs="Helvetica"/>
          <w:color w:val="333333"/>
          <w:sz w:val="24"/>
          <w:szCs w:val="24"/>
        </w:rPr>
        <w:t> </w:t>
      </w:r>
      <w:proofErr w:type="gramStart"/>
      <w:r w:rsidRPr="00D16549">
        <w:rPr>
          <w:rFonts w:ascii="Helvetica" w:eastAsia="Times New Roman" w:hAnsi="Helvetica" w:cs="Helvetica"/>
          <w:color w:val="333333"/>
          <w:sz w:val="24"/>
          <w:szCs w:val="24"/>
        </w:rPr>
        <w:t>ed</w:t>
      </w:r>
      <w:proofErr w:type="gramEnd"/>
      <w:r w:rsidRPr="00D16549">
        <w:rPr>
          <w:rFonts w:ascii="Helvetica" w:eastAsia="Times New Roman" w:hAnsi="Helvetica" w:cs="Helvetica"/>
          <w:color w:val="333333"/>
          <w:sz w:val="24"/>
          <w:szCs w:val="24"/>
        </w:rPr>
        <w:t>.) Cengage Learning.</w:t>
      </w:r>
    </w:p>
    <w:p w:rsidR="00D16549" w:rsidRPr="00D16549" w:rsidRDefault="00D16549" w:rsidP="00D16549">
      <w:pPr>
        <w:numPr>
          <w:ilvl w:val="1"/>
          <w:numId w:val="3"/>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t>Chapter 1, “Competency and Theory in Family Therapy”</w:t>
      </w:r>
    </w:p>
    <w:p w:rsidR="00D16549" w:rsidRPr="00D16549" w:rsidRDefault="00D16549" w:rsidP="00D16549">
      <w:pPr>
        <w:numPr>
          <w:ilvl w:val="1"/>
          <w:numId w:val="3"/>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t>Chapter 2, “Philosophical Foundations and Family Therapy: Systems Theory and Postmodernism"</w:t>
      </w:r>
    </w:p>
    <w:p w:rsidR="00D16549" w:rsidRPr="00D16549" w:rsidRDefault="00D16549" w:rsidP="00D16549">
      <w:pPr>
        <w:numPr>
          <w:ilvl w:val="1"/>
          <w:numId w:val="3"/>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lastRenderedPageBreak/>
        <w:t>Chapter 3, "Social Justice in Family Therapy"</w:t>
      </w:r>
    </w:p>
    <w:p w:rsidR="00D16549" w:rsidRPr="00D16549" w:rsidRDefault="00D16549" w:rsidP="00D16549">
      <w:pPr>
        <w:numPr>
          <w:ilvl w:val="1"/>
          <w:numId w:val="3"/>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t>Chapter 4, "Cross-Theoretical and Integrative Frameworks"</w:t>
      </w:r>
    </w:p>
    <w:p w:rsidR="00D16549" w:rsidRPr="00D16549" w:rsidRDefault="00D16549" w:rsidP="00D16549">
      <w:pPr>
        <w:numPr>
          <w:ilvl w:val="1"/>
          <w:numId w:val="3"/>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t>Chapter 5, "Contemporary Practice: Research, Ethics, and Telehealth"</w:t>
      </w:r>
    </w:p>
    <w:p w:rsidR="00D16549" w:rsidRPr="00D16549" w:rsidRDefault="00D16549" w:rsidP="00D16549">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proofErr w:type="spellStart"/>
      <w:r w:rsidRPr="00D16549">
        <w:rPr>
          <w:rFonts w:ascii="Helvetica" w:eastAsia="Times New Roman" w:hAnsi="Helvetica" w:cs="Helvetica"/>
          <w:color w:val="333333"/>
          <w:sz w:val="24"/>
          <w:szCs w:val="24"/>
        </w:rPr>
        <w:t>Petiprin</w:t>
      </w:r>
      <w:proofErr w:type="spellEnd"/>
      <w:r w:rsidRPr="00D16549">
        <w:rPr>
          <w:rFonts w:ascii="Helvetica" w:eastAsia="Times New Roman" w:hAnsi="Helvetica" w:cs="Helvetica"/>
          <w:color w:val="333333"/>
          <w:sz w:val="24"/>
          <w:szCs w:val="24"/>
        </w:rPr>
        <w:t>, A. (</w:t>
      </w:r>
      <w:proofErr w:type="spellStart"/>
      <w:r w:rsidRPr="00D16549">
        <w:rPr>
          <w:rFonts w:ascii="Helvetica" w:eastAsia="Times New Roman" w:hAnsi="Helvetica" w:cs="Helvetica"/>
          <w:color w:val="333333"/>
          <w:sz w:val="24"/>
          <w:szCs w:val="24"/>
        </w:rPr>
        <w:t>n.d.</w:t>
      </w:r>
      <w:proofErr w:type="spellEnd"/>
      <w:r w:rsidRPr="00D16549">
        <w:rPr>
          <w:rFonts w:ascii="Helvetica" w:eastAsia="Times New Roman" w:hAnsi="Helvetica" w:cs="Helvetica"/>
          <w:color w:val="333333"/>
          <w:sz w:val="24"/>
          <w:szCs w:val="24"/>
        </w:rPr>
        <w:t>). </w:t>
      </w:r>
      <w:hyperlink r:id="rId5" w:tgtFrame="_blank" w:history="1">
        <w:r w:rsidRPr="00D16549">
          <w:rPr>
            <w:rFonts w:ascii="Helvetica" w:eastAsia="Times New Roman" w:hAnsi="Helvetica" w:cs="Helvetica"/>
            <w:i/>
            <w:iCs/>
            <w:color w:val="00687F"/>
            <w:sz w:val="24"/>
            <w:szCs w:val="24"/>
            <w:u w:val="single"/>
          </w:rPr>
          <w:t>Psychiatric and mental health nursing</w:t>
        </w:r>
        <w:r w:rsidRPr="00D16549">
          <w:rPr>
            <w:rFonts w:ascii="Helvetica" w:eastAsia="Times New Roman" w:hAnsi="Helvetica" w:cs="Helvetica"/>
            <w:i/>
            <w:iCs/>
            <w:color w:val="00687F"/>
            <w:sz w:val="24"/>
            <w:szCs w:val="24"/>
            <w:u w:val="single"/>
            <w:bdr w:val="none" w:sz="0" w:space="0" w:color="auto" w:frame="1"/>
          </w:rPr>
          <w:t>Links to an external site.</w:t>
        </w:r>
      </w:hyperlink>
      <w:r w:rsidRPr="00D16549">
        <w:rPr>
          <w:rFonts w:ascii="Helvetica" w:eastAsia="Times New Roman" w:hAnsi="Helvetica" w:cs="Helvetica"/>
          <w:i/>
          <w:iCs/>
          <w:color w:val="333333"/>
          <w:sz w:val="24"/>
          <w:szCs w:val="24"/>
        </w:rPr>
        <w:t>.</w:t>
      </w:r>
      <w:r w:rsidRPr="00D16549">
        <w:rPr>
          <w:rFonts w:ascii="Helvetica" w:eastAsia="Times New Roman" w:hAnsi="Helvetica" w:cs="Helvetica"/>
          <w:color w:val="333333"/>
          <w:sz w:val="24"/>
          <w:szCs w:val="24"/>
        </w:rPr>
        <w:t> Nursing Theory. </w:t>
      </w:r>
      <w:hyperlink r:id="rId6" w:tgtFrame="_blank" w:history="1">
        <w:r w:rsidRPr="00D16549">
          <w:rPr>
            <w:rFonts w:ascii="Helvetica" w:eastAsia="Times New Roman" w:hAnsi="Helvetica" w:cs="Helvetica"/>
            <w:color w:val="1155CC"/>
            <w:sz w:val="24"/>
            <w:szCs w:val="24"/>
            <w:u w:val="single"/>
          </w:rPr>
          <w:t>https://nursingtheory.org/theories-and-models/psychiatric-and-mental-health-nursing</w:t>
        </w:r>
      </w:hyperlink>
    </w:p>
    <w:p w:rsidR="00D16549" w:rsidRPr="00D16549" w:rsidRDefault="00D16549" w:rsidP="00D16549">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t>Wheeler, K. (Ed.). (2020). </w:t>
      </w:r>
      <w:r w:rsidRPr="00D16549">
        <w:rPr>
          <w:rFonts w:ascii="Helvetica" w:eastAsia="Times New Roman" w:hAnsi="Helvetica" w:cs="Helvetica"/>
          <w:i/>
          <w:iCs/>
          <w:color w:val="333333"/>
          <w:sz w:val="24"/>
          <w:szCs w:val="24"/>
        </w:rPr>
        <w:t>Psychotherapy for the advanced practice psychiatric nurse: A how-to guide for evidence-based practice</w:t>
      </w:r>
      <w:r w:rsidRPr="00D16549">
        <w:rPr>
          <w:rFonts w:ascii="Helvetica" w:eastAsia="Times New Roman" w:hAnsi="Helvetica" w:cs="Helvetica"/>
          <w:color w:val="333333"/>
          <w:sz w:val="24"/>
          <w:szCs w:val="24"/>
        </w:rPr>
        <w:t xml:space="preserve"> (3rd </w:t>
      </w:r>
      <w:proofErr w:type="gramStart"/>
      <w:r w:rsidRPr="00D16549">
        <w:rPr>
          <w:rFonts w:ascii="Helvetica" w:eastAsia="Times New Roman" w:hAnsi="Helvetica" w:cs="Helvetica"/>
          <w:color w:val="333333"/>
          <w:sz w:val="24"/>
          <w:szCs w:val="24"/>
        </w:rPr>
        <w:t>ed</w:t>
      </w:r>
      <w:proofErr w:type="gramEnd"/>
      <w:r w:rsidRPr="00D16549">
        <w:rPr>
          <w:rFonts w:ascii="Helvetica" w:eastAsia="Times New Roman" w:hAnsi="Helvetica" w:cs="Helvetica"/>
          <w:color w:val="333333"/>
          <w:sz w:val="24"/>
          <w:szCs w:val="24"/>
        </w:rPr>
        <w:t>.). Springer Publishing.</w:t>
      </w:r>
    </w:p>
    <w:p w:rsidR="00D16549" w:rsidRPr="00D16549" w:rsidRDefault="00D16549" w:rsidP="00D16549">
      <w:pPr>
        <w:numPr>
          <w:ilvl w:val="1"/>
          <w:numId w:val="3"/>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t>Chapter 1, “The Nurse Psychotherapist and a Framework for Practice”</w:t>
      </w:r>
    </w:p>
    <w:p w:rsidR="00D16549" w:rsidRPr="00D16549" w:rsidRDefault="00D16549" w:rsidP="00D16549">
      <w:pPr>
        <w:numPr>
          <w:ilvl w:val="1"/>
          <w:numId w:val="3"/>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D16549">
        <w:rPr>
          <w:rFonts w:ascii="Helvetica" w:eastAsia="Times New Roman" w:hAnsi="Helvetica" w:cs="Helvetica"/>
          <w:color w:val="333333"/>
          <w:sz w:val="24"/>
          <w:szCs w:val="24"/>
        </w:rPr>
        <w:t>Chapter 2, “The Neurophysiology of Trauma and Psychotherapy”</w:t>
      </w:r>
    </w:p>
    <w:p w:rsidR="00D16549" w:rsidRPr="00D16549" w:rsidRDefault="00D16549">
      <w:pPr>
        <w:rPr>
          <w:b/>
        </w:rPr>
      </w:pPr>
    </w:p>
    <w:sectPr w:rsidR="00D16549" w:rsidRPr="00D16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3707"/>
    <w:multiLevelType w:val="multilevel"/>
    <w:tmpl w:val="7AD6D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A48B0"/>
    <w:multiLevelType w:val="multilevel"/>
    <w:tmpl w:val="7B4C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7043B"/>
    <w:multiLevelType w:val="multilevel"/>
    <w:tmpl w:val="CFC2EC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549"/>
    <w:rsid w:val="00240EAB"/>
    <w:rsid w:val="00D16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7B515"/>
  <w15:chartTrackingRefBased/>
  <w15:docId w15:val="{5E2BDDAD-06B6-4A61-A2C2-AD515B51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65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16549"/>
    <w:pPr>
      <w:ind w:left="720"/>
      <w:contextualSpacing/>
    </w:pPr>
  </w:style>
  <w:style w:type="character" w:styleId="Emphasis">
    <w:name w:val="Emphasis"/>
    <w:basedOn w:val="DefaultParagraphFont"/>
    <w:uiPriority w:val="20"/>
    <w:qFormat/>
    <w:rsid w:val="00D16549"/>
    <w:rPr>
      <w:i/>
      <w:iCs/>
    </w:rPr>
  </w:style>
  <w:style w:type="character" w:styleId="Hyperlink">
    <w:name w:val="Hyperlink"/>
    <w:basedOn w:val="DefaultParagraphFont"/>
    <w:uiPriority w:val="99"/>
    <w:semiHidden/>
    <w:unhideWhenUsed/>
    <w:rsid w:val="00D165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87354">
      <w:bodyDiv w:val="1"/>
      <w:marLeft w:val="0"/>
      <w:marRight w:val="0"/>
      <w:marTop w:val="0"/>
      <w:marBottom w:val="0"/>
      <w:divBdr>
        <w:top w:val="none" w:sz="0" w:space="0" w:color="auto"/>
        <w:left w:val="none" w:sz="0" w:space="0" w:color="auto"/>
        <w:bottom w:val="none" w:sz="0" w:space="0" w:color="auto"/>
        <w:right w:val="none" w:sz="0" w:space="0" w:color="auto"/>
      </w:divBdr>
    </w:div>
    <w:div w:id="733048072">
      <w:bodyDiv w:val="1"/>
      <w:marLeft w:val="0"/>
      <w:marRight w:val="0"/>
      <w:marTop w:val="0"/>
      <w:marBottom w:val="0"/>
      <w:divBdr>
        <w:top w:val="none" w:sz="0" w:space="0" w:color="auto"/>
        <w:left w:val="none" w:sz="0" w:space="0" w:color="auto"/>
        <w:bottom w:val="none" w:sz="0" w:space="0" w:color="auto"/>
        <w:right w:val="none" w:sz="0" w:space="0" w:color="auto"/>
      </w:divBdr>
    </w:div>
    <w:div w:id="963121466">
      <w:bodyDiv w:val="1"/>
      <w:marLeft w:val="0"/>
      <w:marRight w:val="0"/>
      <w:marTop w:val="0"/>
      <w:marBottom w:val="0"/>
      <w:divBdr>
        <w:top w:val="none" w:sz="0" w:space="0" w:color="auto"/>
        <w:left w:val="none" w:sz="0" w:space="0" w:color="auto"/>
        <w:bottom w:val="none" w:sz="0" w:space="0" w:color="auto"/>
        <w:right w:val="none" w:sz="0" w:space="0" w:color="auto"/>
      </w:divBdr>
    </w:div>
    <w:div w:id="1341815997">
      <w:bodyDiv w:val="1"/>
      <w:marLeft w:val="0"/>
      <w:marRight w:val="0"/>
      <w:marTop w:val="0"/>
      <w:marBottom w:val="0"/>
      <w:divBdr>
        <w:top w:val="none" w:sz="0" w:space="0" w:color="auto"/>
        <w:left w:val="none" w:sz="0" w:space="0" w:color="auto"/>
        <w:bottom w:val="none" w:sz="0" w:space="0" w:color="auto"/>
        <w:right w:val="none" w:sz="0" w:space="0" w:color="auto"/>
      </w:divBdr>
    </w:div>
    <w:div w:id="1415475354">
      <w:bodyDiv w:val="1"/>
      <w:marLeft w:val="0"/>
      <w:marRight w:val="0"/>
      <w:marTop w:val="0"/>
      <w:marBottom w:val="0"/>
      <w:divBdr>
        <w:top w:val="none" w:sz="0" w:space="0" w:color="auto"/>
        <w:left w:val="none" w:sz="0" w:space="0" w:color="auto"/>
        <w:bottom w:val="none" w:sz="0" w:space="0" w:color="auto"/>
        <w:right w:val="none" w:sz="0" w:space="0" w:color="auto"/>
      </w:divBdr>
    </w:div>
    <w:div w:id="168389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ursingtheory.org/theories-and-models/psychiatric-and-mental-health-nursing" TargetMode="External"/><Relationship Id="rId5" Type="http://schemas.openxmlformats.org/officeDocument/2006/relationships/hyperlink" Target="https://nursingtheory.org/theories-and-models/psychiatric-and-mental-health-nurs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2026-08-30T06:02:00Z</dcterms:created>
  <dcterms:modified xsi:type="dcterms:W3CDTF">2026-08-30T06:09:00Z</dcterms:modified>
</cp:coreProperties>
</file>